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CC9" w:rsidRPr="00B01CC9" w:rsidRDefault="00B01CC9" w:rsidP="00B01CC9">
      <w:pPr>
        <w:jc w:val="center"/>
        <w:rPr>
          <w:rFonts w:ascii="Arial" w:hAnsi="Arial" w:cs="David" w:hint="cs"/>
          <w:sz w:val="84"/>
          <w:szCs w:val="84"/>
          <w:rtl/>
        </w:rPr>
      </w:pPr>
      <w:r w:rsidRPr="00B01CC9">
        <w:rPr>
          <w:rFonts w:ascii="Arial" w:hAnsi="Arial" w:cs="David" w:hint="cs"/>
          <w:sz w:val="84"/>
          <w:szCs w:val="84"/>
          <w:rtl/>
        </w:rPr>
        <w:t>יצא לאור</w:t>
      </w:r>
      <w:r>
        <w:rPr>
          <w:rFonts w:ascii="Arial" w:hAnsi="Arial" w:cs="David" w:hint="cs"/>
          <w:sz w:val="84"/>
          <w:szCs w:val="84"/>
          <w:rtl/>
        </w:rPr>
        <w:t xml:space="preserve"> קונטר</w:t>
      </w:r>
      <w:r w:rsidRPr="00B01CC9">
        <w:rPr>
          <w:rFonts w:ascii="Arial" w:hAnsi="Arial" w:cs="David"/>
          <w:sz w:val="84"/>
          <w:szCs w:val="84"/>
          <w:rtl/>
        </w:rPr>
        <w:t>ס</w:t>
      </w:r>
    </w:p>
    <w:p w:rsidR="00B01CC9" w:rsidRPr="001B09DA" w:rsidRDefault="00B01CC9" w:rsidP="00B01CC9">
      <w:pPr>
        <w:jc w:val="center"/>
        <w:rPr>
          <w:rFonts w:ascii="Arial" w:hAnsi="Arial" w:cs="Guttman Mantova-Decor"/>
          <w:sz w:val="84"/>
          <w:szCs w:val="84"/>
          <w:rtl/>
        </w:rPr>
      </w:pPr>
      <w:r w:rsidRPr="001B09DA">
        <w:rPr>
          <w:rFonts w:ascii="Arial" w:hAnsi="Arial" w:cs="Guttman Mantova-Decor"/>
          <w:sz w:val="84"/>
          <w:szCs w:val="84"/>
          <w:rtl/>
        </w:rPr>
        <w:t>הלכות עשיית עירוב חצרות ובדיקת המחיצות</w:t>
      </w:r>
    </w:p>
    <w:p w:rsidR="00B01CC9" w:rsidRPr="005813CE" w:rsidRDefault="00B01CC9" w:rsidP="00B01CC9">
      <w:pPr>
        <w:spacing w:line="240" w:lineRule="auto"/>
        <w:ind w:left="1134" w:right="1134"/>
        <w:contextualSpacing/>
        <w:jc w:val="center"/>
        <w:rPr>
          <w:rFonts w:ascii="Arial" w:hAnsi="Arial" w:cs="Guttman Vilna"/>
          <w:b/>
          <w:bCs/>
          <w:rtl/>
        </w:rPr>
      </w:pPr>
      <w:r w:rsidRPr="005813CE">
        <w:rPr>
          <w:rFonts w:ascii="Arial" w:hAnsi="Arial" w:cs="Guttman Vilna"/>
          <w:b/>
          <w:bCs/>
          <w:rtl/>
        </w:rPr>
        <w:t>בו יבוארו ההלכות הנצרכות לעשיית עירוב, תיקון רחובות העיר ע"י עשיית דלתות ודיני צורת הפתח לפרטיהן, ודיני מחיצות.</w:t>
      </w:r>
    </w:p>
    <w:p w:rsidR="00B01CC9" w:rsidRPr="005813CE" w:rsidRDefault="00B01CC9" w:rsidP="00B01CC9">
      <w:pPr>
        <w:spacing w:line="240" w:lineRule="auto"/>
        <w:ind w:left="1134" w:right="1134"/>
        <w:contextualSpacing/>
        <w:jc w:val="center"/>
        <w:rPr>
          <w:rFonts w:ascii="Arial" w:hAnsi="Arial" w:cs="Guttman Vilna"/>
          <w:b/>
          <w:bCs/>
          <w:rtl/>
        </w:rPr>
      </w:pPr>
      <w:r w:rsidRPr="005813CE">
        <w:rPr>
          <w:rFonts w:ascii="Arial" w:hAnsi="Arial" w:cs="Guttman Vilna"/>
          <w:b/>
          <w:bCs/>
          <w:rtl/>
        </w:rPr>
        <w:t xml:space="preserve">ואח"כ </w:t>
      </w:r>
      <w:proofErr w:type="spellStart"/>
      <w:r w:rsidRPr="005813CE">
        <w:rPr>
          <w:rFonts w:ascii="Arial" w:hAnsi="Arial" w:cs="Guttman Vilna"/>
          <w:b/>
          <w:bCs/>
          <w:rtl/>
        </w:rPr>
        <w:t>הקנאת</w:t>
      </w:r>
      <w:proofErr w:type="spellEnd"/>
      <w:r w:rsidRPr="005813CE">
        <w:rPr>
          <w:rFonts w:ascii="Arial" w:hAnsi="Arial" w:cs="Guttman Vilna"/>
          <w:b/>
          <w:bCs/>
          <w:rtl/>
        </w:rPr>
        <w:t xml:space="preserve"> פת העירוב לאנשים הנמצאים בהיקף המחיצות, ומקום הנחתה, ושכירות רשות מדיירים המעכבים בעירוב.</w:t>
      </w:r>
    </w:p>
    <w:p w:rsidR="00B01CC9" w:rsidRDefault="00B01CC9" w:rsidP="00B01CC9">
      <w:pPr>
        <w:spacing w:line="240" w:lineRule="auto"/>
        <w:ind w:left="1134" w:right="1134"/>
        <w:contextualSpacing/>
        <w:jc w:val="center"/>
        <w:rPr>
          <w:rFonts w:ascii="Arial" w:hAnsi="Arial" w:cs="David" w:hint="cs"/>
          <w:b/>
          <w:bCs/>
          <w:sz w:val="52"/>
          <w:szCs w:val="52"/>
          <w:rtl/>
        </w:rPr>
      </w:pPr>
      <w:r w:rsidRPr="00B01CC9">
        <w:rPr>
          <w:rFonts w:ascii="Arial" w:hAnsi="Arial" w:cs="David"/>
          <w:b/>
          <w:bCs/>
          <w:sz w:val="52"/>
          <w:szCs w:val="52"/>
          <w:rtl/>
        </w:rPr>
        <w:t xml:space="preserve">ההלכות מבוארות משורשם בסוגיית </w:t>
      </w:r>
      <w:proofErr w:type="spellStart"/>
      <w:r w:rsidRPr="00B01CC9">
        <w:rPr>
          <w:rFonts w:ascii="Arial" w:hAnsi="Arial" w:cs="David"/>
          <w:b/>
          <w:bCs/>
          <w:sz w:val="52"/>
          <w:szCs w:val="52"/>
          <w:rtl/>
        </w:rPr>
        <w:t>הגמ</w:t>
      </w:r>
      <w:proofErr w:type="spellEnd"/>
      <w:r w:rsidRPr="00B01CC9">
        <w:rPr>
          <w:rFonts w:ascii="Arial" w:hAnsi="Arial" w:cs="David"/>
          <w:b/>
          <w:bCs/>
          <w:sz w:val="52"/>
          <w:szCs w:val="52"/>
          <w:rtl/>
        </w:rPr>
        <w:t>' והראשונים</w:t>
      </w:r>
      <w:r w:rsidRPr="00B01CC9">
        <w:rPr>
          <w:rFonts w:ascii="Arial" w:hAnsi="Arial" w:cs="David" w:hint="cs"/>
          <w:b/>
          <w:bCs/>
          <w:sz w:val="52"/>
          <w:szCs w:val="52"/>
          <w:rtl/>
        </w:rPr>
        <w:t>,</w:t>
      </w:r>
      <w:r w:rsidRPr="00B01CC9">
        <w:rPr>
          <w:rFonts w:ascii="Arial" w:hAnsi="Arial" w:cs="David"/>
          <w:b/>
          <w:bCs/>
          <w:sz w:val="52"/>
          <w:szCs w:val="52"/>
          <w:rtl/>
        </w:rPr>
        <w:t xml:space="preserve"> כדי שיהיו הדינים מובנים בטעמם לכל הנצרך להם </w:t>
      </w:r>
      <w:proofErr w:type="spellStart"/>
      <w:r w:rsidRPr="00B01CC9">
        <w:rPr>
          <w:rFonts w:ascii="Arial" w:hAnsi="Arial" w:cs="David"/>
          <w:b/>
          <w:bCs/>
          <w:sz w:val="52"/>
          <w:szCs w:val="52"/>
          <w:rtl/>
        </w:rPr>
        <w:t>ועי"ז</w:t>
      </w:r>
      <w:proofErr w:type="spellEnd"/>
      <w:r w:rsidRPr="00B01CC9">
        <w:rPr>
          <w:rFonts w:ascii="Arial" w:hAnsi="Arial" w:cs="David"/>
          <w:b/>
          <w:bCs/>
          <w:sz w:val="52"/>
          <w:szCs w:val="52"/>
          <w:rtl/>
        </w:rPr>
        <w:t xml:space="preserve"> יעמוד מעצמו על השאלות המצויות. </w:t>
      </w:r>
    </w:p>
    <w:p w:rsidR="00B01CC9" w:rsidRDefault="00B01CC9" w:rsidP="00B01CC9">
      <w:pPr>
        <w:spacing w:line="240" w:lineRule="auto"/>
        <w:ind w:left="1134" w:right="1134"/>
        <w:contextualSpacing/>
        <w:jc w:val="center"/>
        <w:rPr>
          <w:rFonts w:ascii="Arial" w:hAnsi="Arial" w:cs="David" w:hint="cs"/>
          <w:b/>
          <w:bCs/>
          <w:sz w:val="52"/>
          <w:szCs w:val="52"/>
          <w:rtl/>
        </w:rPr>
      </w:pPr>
    </w:p>
    <w:p w:rsidR="00B01CC9" w:rsidRPr="00B01CC9" w:rsidRDefault="00B01CC9" w:rsidP="00B01CC9">
      <w:pPr>
        <w:spacing w:line="240" w:lineRule="auto"/>
        <w:ind w:left="1134" w:right="1134"/>
        <w:contextualSpacing/>
        <w:jc w:val="center"/>
        <w:rPr>
          <w:rFonts w:ascii="Arial" w:hAnsi="Arial" w:cs="David"/>
          <w:b/>
          <w:bCs/>
          <w:color w:val="FF0000"/>
          <w:sz w:val="52"/>
          <w:szCs w:val="52"/>
          <w:rtl/>
        </w:rPr>
      </w:pPr>
      <w:r w:rsidRPr="00B01CC9">
        <w:rPr>
          <w:rFonts w:ascii="Arial" w:hAnsi="Arial" w:cs="David" w:hint="cs"/>
          <w:b/>
          <w:bCs/>
          <w:color w:val="FF0000"/>
          <w:sz w:val="52"/>
          <w:szCs w:val="52"/>
          <w:rtl/>
        </w:rPr>
        <w:t>אין מטרת הקונטר</w:t>
      </w:r>
      <w:r w:rsidRPr="00B01CC9">
        <w:rPr>
          <w:rFonts w:ascii="Arial" w:hAnsi="Arial" w:cs="David"/>
          <w:b/>
          <w:bCs/>
          <w:color w:val="FF0000"/>
          <w:sz w:val="52"/>
          <w:szCs w:val="52"/>
          <w:rtl/>
        </w:rPr>
        <w:t>ס</w:t>
      </w:r>
      <w:r w:rsidRPr="00B01CC9">
        <w:rPr>
          <w:rFonts w:ascii="Arial" w:hAnsi="Arial" w:cs="David" w:hint="cs"/>
          <w:b/>
          <w:bCs/>
          <w:color w:val="FF0000"/>
          <w:sz w:val="52"/>
          <w:szCs w:val="52"/>
          <w:rtl/>
        </w:rPr>
        <w:t xml:space="preserve"> ל</w:t>
      </w:r>
      <w:r w:rsidRPr="00B01CC9">
        <w:rPr>
          <w:rFonts w:ascii="Arial" w:hAnsi="Arial" w:cs="David"/>
          <w:b/>
          <w:bCs/>
          <w:color w:val="FF0000"/>
          <w:sz w:val="52"/>
          <w:szCs w:val="52"/>
          <w:rtl/>
        </w:rPr>
        <w:t>ס</w:t>
      </w:r>
      <w:r w:rsidRPr="00B01CC9">
        <w:rPr>
          <w:rFonts w:ascii="Arial" w:hAnsi="Arial" w:cs="David" w:hint="cs"/>
          <w:b/>
          <w:bCs/>
          <w:color w:val="FF0000"/>
          <w:sz w:val="52"/>
          <w:szCs w:val="52"/>
          <w:rtl/>
        </w:rPr>
        <w:t>מוך על ההלכות למעשה אלא רק לעורר לדעת מה לבדוק ומה לשאול!!</w:t>
      </w:r>
    </w:p>
    <w:p w:rsidR="00B01CC9" w:rsidRDefault="00B01CC9" w:rsidP="00B01CC9">
      <w:pPr>
        <w:spacing w:line="240" w:lineRule="auto"/>
        <w:ind w:left="1134" w:right="1134"/>
        <w:contextualSpacing/>
        <w:jc w:val="center"/>
        <w:rPr>
          <w:rFonts w:ascii="Arial" w:hAnsi="Arial" w:cs="Guttman Vilna"/>
          <w:b/>
          <w:bCs/>
          <w:sz w:val="18"/>
          <w:szCs w:val="18"/>
          <w:rtl/>
        </w:rPr>
      </w:pPr>
    </w:p>
    <w:p w:rsidR="00B01CC9" w:rsidRDefault="00B01CC9" w:rsidP="00B01CC9">
      <w:pPr>
        <w:spacing w:line="240" w:lineRule="auto"/>
        <w:ind w:left="1134" w:right="1134"/>
        <w:contextualSpacing/>
        <w:jc w:val="center"/>
        <w:rPr>
          <w:rFonts w:ascii="Arial" w:hAnsi="Arial" w:cs="Guttman Vilna" w:hint="cs"/>
          <w:b/>
          <w:bCs/>
          <w:sz w:val="32"/>
          <w:szCs w:val="32"/>
          <w:rtl/>
        </w:rPr>
      </w:pPr>
      <w:r w:rsidRPr="00B01CC9">
        <w:rPr>
          <w:rFonts w:ascii="Arial" w:hAnsi="Arial" w:cs="Guttman Vilna" w:hint="cs"/>
          <w:b/>
          <w:bCs/>
          <w:sz w:val="32"/>
          <w:szCs w:val="32"/>
          <w:rtl/>
        </w:rPr>
        <w:t>אפשר להשיגו אצל המחבר</w:t>
      </w:r>
    </w:p>
    <w:p w:rsidR="00B01CC9" w:rsidRPr="00B01CC9" w:rsidRDefault="00B01CC9" w:rsidP="00B01CC9">
      <w:pPr>
        <w:spacing w:line="240" w:lineRule="auto"/>
        <w:ind w:left="1134" w:right="1134"/>
        <w:contextualSpacing/>
        <w:jc w:val="center"/>
        <w:rPr>
          <w:rFonts w:ascii="Arial" w:hAnsi="Arial" w:cs="Guttman Vilna" w:hint="cs"/>
          <w:b/>
          <w:bCs/>
          <w:sz w:val="32"/>
          <w:szCs w:val="32"/>
          <w:rtl/>
        </w:rPr>
      </w:pPr>
      <w:r w:rsidRPr="00B01CC9">
        <w:rPr>
          <w:rFonts w:ascii="Arial" w:hAnsi="Arial" w:cs="Guttman Vilna" w:hint="cs"/>
          <w:b/>
          <w:bCs/>
          <w:sz w:val="32"/>
          <w:szCs w:val="32"/>
          <w:rtl/>
        </w:rPr>
        <w:t>בכתובת</w:t>
      </w:r>
      <w:r>
        <w:rPr>
          <w:rFonts w:ascii="Arial" w:hAnsi="Arial" w:cs="Guttman Vilna" w:hint="cs"/>
          <w:b/>
          <w:bCs/>
          <w:sz w:val="32"/>
          <w:szCs w:val="32"/>
          <w:rtl/>
        </w:rPr>
        <w:t>:</w:t>
      </w:r>
      <w:r w:rsidRPr="00B01CC9">
        <w:rPr>
          <w:rFonts w:ascii="Arial" w:hAnsi="Arial" w:cs="Guttman Vilna" w:hint="cs"/>
          <w:b/>
          <w:bCs/>
          <w:sz w:val="32"/>
          <w:szCs w:val="32"/>
          <w:rtl/>
        </w:rPr>
        <w:t xml:space="preserve"> רחוב שוהם 1602 אופקים.</w:t>
      </w:r>
    </w:p>
    <w:p w:rsidR="00B01CC9" w:rsidRPr="00B01CC9" w:rsidRDefault="00B01CC9" w:rsidP="00B01CC9">
      <w:pPr>
        <w:spacing w:line="240" w:lineRule="auto"/>
        <w:ind w:left="1134" w:right="1134"/>
        <w:contextualSpacing/>
        <w:jc w:val="center"/>
        <w:rPr>
          <w:rFonts w:ascii="Arial" w:hAnsi="Arial" w:cs="Guttman Vilna" w:hint="cs"/>
          <w:b/>
          <w:bCs/>
          <w:sz w:val="32"/>
          <w:szCs w:val="32"/>
          <w:rtl/>
        </w:rPr>
      </w:pPr>
      <w:r w:rsidRPr="00B01CC9">
        <w:rPr>
          <w:rFonts w:ascii="Arial" w:hAnsi="Arial" w:cs="Guttman Vilna" w:hint="cs"/>
          <w:b/>
          <w:bCs/>
          <w:sz w:val="32"/>
          <w:szCs w:val="32"/>
          <w:rtl/>
        </w:rPr>
        <w:t>או בב"ב</w:t>
      </w:r>
      <w:r>
        <w:rPr>
          <w:rFonts w:ascii="Arial" w:hAnsi="Arial" w:cs="Guttman Vilna" w:hint="cs"/>
          <w:b/>
          <w:bCs/>
          <w:sz w:val="32"/>
          <w:szCs w:val="32"/>
          <w:rtl/>
        </w:rPr>
        <w:t>:</w:t>
      </w:r>
      <w:r w:rsidRPr="00B01CC9">
        <w:rPr>
          <w:rFonts w:ascii="Arial" w:hAnsi="Arial" w:cs="Guttman Vilna" w:hint="cs"/>
          <w:b/>
          <w:bCs/>
          <w:sz w:val="32"/>
          <w:szCs w:val="32"/>
          <w:rtl/>
        </w:rPr>
        <w:t xml:space="preserve"> משפחת הלר </w:t>
      </w:r>
      <w:r>
        <w:rPr>
          <w:rFonts w:ascii="Arial" w:hAnsi="Arial" w:cs="Guttman Vilna" w:hint="cs"/>
          <w:b/>
          <w:bCs/>
          <w:sz w:val="32"/>
          <w:szCs w:val="32"/>
          <w:rtl/>
        </w:rPr>
        <w:t xml:space="preserve"> </w:t>
      </w:r>
      <w:r w:rsidRPr="00B01CC9">
        <w:rPr>
          <w:rFonts w:ascii="Arial" w:hAnsi="Arial" w:cs="Guttman Vilna" w:hint="cs"/>
          <w:b/>
          <w:bCs/>
          <w:sz w:val="32"/>
          <w:szCs w:val="32"/>
          <w:rtl/>
        </w:rPr>
        <w:t xml:space="preserve">רחוב </w:t>
      </w:r>
      <w:proofErr w:type="spellStart"/>
      <w:r w:rsidRPr="00B01CC9">
        <w:rPr>
          <w:rFonts w:ascii="Arial" w:hAnsi="Arial" w:cs="Guttman Vilna" w:hint="cs"/>
          <w:b/>
          <w:bCs/>
          <w:sz w:val="32"/>
          <w:szCs w:val="32"/>
          <w:rtl/>
        </w:rPr>
        <w:t>הגר"א</w:t>
      </w:r>
      <w:proofErr w:type="spellEnd"/>
      <w:r w:rsidRPr="00B01CC9">
        <w:rPr>
          <w:rFonts w:ascii="Arial" w:hAnsi="Arial" w:cs="Guttman Vilna" w:hint="cs"/>
          <w:b/>
          <w:bCs/>
          <w:sz w:val="32"/>
          <w:szCs w:val="32"/>
          <w:rtl/>
        </w:rPr>
        <w:t xml:space="preserve"> 10 ק"ב.</w:t>
      </w:r>
    </w:p>
    <w:p w:rsidR="00B01CC9" w:rsidRPr="00B01CC9" w:rsidRDefault="00B01CC9" w:rsidP="00B01CC9">
      <w:pPr>
        <w:spacing w:line="240" w:lineRule="auto"/>
        <w:ind w:left="1134" w:right="1134"/>
        <w:contextualSpacing/>
        <w:jc w:val="center"/>
        <w:rPr>
          <w:rFonts w:ascii="Arial" w:hAnsi="Arial" w:cs="Guttman Vilna"/>
          <w:b/>
          <w:bCs/>
          <w:sz w:val="32"/>
          <w:szCs w:val="32"/>
          <w:rtl/>
        </w:rPr>
      </w:pPr>
      <w:r w:rsidRPr="00B01CC9">
        <w:rPr>
          <w:rFonts w:ascii="Arial" w:hAnsi="Arial" w:cs="Guttman Vilna" w:hint="cs"/>
          <w:b/>
          <w:bCs/>
          <w:sz w:val="32"/>
          <w:szCs w:val="32"/>
          <w:rtl/>
        </w:rPr>
        <w:t>מחיר 5 ₪ בלבד.</w:t>
      </w:r>
    </w:p>
    <w:p w:rsidR="00B01CC9" w:rsidRPr="001B09DA" w:rsidRDefault="00B01CC9" w:rsidP="00B01CC9">
      <w:pPr>
        <w:spacing w:line="240" w:lineRule="auto"/>
        <w:ind w:left="1134" w:right="1134"/>
        <w:contextualSpacing/>
        <w:rPr>
          <w:rFonts w:ascii="Arial" w:hAnsi="Arial" w:cs="Guttman Vilna"/>
          <w:b/>
          <w:bCs/>
          <w:sz w:val="18"/>
          <w:szCs w:val="18"/>
          <w:rtl/>
        </w:rPr>
      </w:pPr>
    </w:p>
    <w:p w:rsidR="00B01CC9" w:rsidRDefault="00B01CC9" w:rsidP="00B01CC9">
      <w:pPr>
        <w:bidi w:val="0"/>
        <w:rPr>
          <w:rFonts w:ascii="Gisha" w:eastAsia="Times New Roman" w:hAnsi="Gisha" w:cs="Gisha"/>
          <w:bCs/>
          <w:sz w:val="28"/>
          <w:szCs w:val="28"/>
        </w:rPr>
      </w:pPr>
    </w:p>
    <w:p w:rsidR="00886852" w:rsidRPr="00B01CC9" w:rsidRDefault="00886852" w:rsidP="00B01CC9">
      <w:pPr>
        <w:bidi w:val="0"/>
        <w:rPr>
          <w:rFonts w:ascii="Gisha" w:eastAsia="Times New Roman" w:hAnsi="Gisha" w:cs="Gisha"/>
          <w:bCs/>
          <w:sz w:val="28"/>
          <w:szCs w:val="28"/>
        </w:rPr>
      </w:pPr>
      <w:bookmarkStart w:id="0" w:name="_GoBack"/>
      <w:bookmarkEnd w:id="0"/>
    </w:p>
    <w:sectPr w:rsidR="00886852" w:rsidRPr="00B01CC9" w:rsidSect="00653F0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Guttman Mantova-Decor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Vilna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CC9"/>
    <w:rsid w:val="00653F04"/>
    <w:rsid w:val="00886852"/>
    <w:rsid w:val="00B0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C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490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2016-05-05T06:34:00Z</dcterms:created>
  <dcterms:modified xsi:type="dcterms:W3CDTF">2016-05-05T06:42:00Z</dcterms:modified>
</cp:coreProperties>
</file>